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66" w:rsidRPr="00ED5778" w:rsidRDefault="00B37C66" w:rsidP="00ED5778">
      <w:pPr>
        <w:jc w:val="both"/>
        <w:rPr>
          <w:rFonts w:ascii="Sylfaen" w:hAnsi="Sylfaen"/>
          <w:noProof/>
          <w:lang w:eastAsia="en-CA"/>
        </w:rPr>
      </w:pPr>
      <w:r w:rsidRPr="00ED5778">
        <w:rPr>
          <w:rFonts w:ascii="Sylfaen" w:hAnsi="Sylfaen"/>
          <w:noProof/>
          <w:lang w:eastAsia="en-CA"/>
        </w:rPr>
        <w:drawing>
          <wp:anchor distT="0" distB="0" distL="114300" distR="114300" simplePos="0" relativeHeight="251658240" behindDoc="1" locked="0" layoutInCell="1" allowOverlap="1" wp14:anchorId="297FB8DA" wp14:editId="23E344E9">
            <wp:simplePos x="0" y="0"/>
            <wp:positionH relativeFrom="column">
              <wp:posOffset>4005580</wp:posOffset>
            </wp:positionH>
            <wp:positionV relativeFrom="paragraph">
              <wp:posOffset>-589915</wp:posOffset>
            </wp:positionV>
            <wp:extent cx="2386330" cy="1975485"/>
            <wp:effectExtent l="0" t="0" r="0" b="5715"/>
            <wp:wrapTight wrapText="bothSides">
              <wp:wrapPolygon edited="0">
                <wp:start x="0" y="0"/>
                <wp:lineTo x="0" y="21454"/>
                <wp:lineTo x="21382" y="21454"/>
                <wp:lineTo x="21382" y="0"/>
                <wp:lineTo x="0" y="0"/>
              </wp:wrapPolygon>
            </wp:wrapTight>
            <wp:docPr id="1" name="Picture 1" descr="http://www.418qe.com/wp-content/uploads/2012/04/Charter-of-rights-and-freed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418qe.com/wp-content/uploads/2012/04/Charter-of-rights-and-freedom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6330" cy="197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C66" w:rsidRPr="00ED5778" w:rsidRDefault="00B37C66" w:rsidP="00ED5778">
      <w:pPr>
        <w:jc w:val="both"/>
        <w:rPr>
          <w:rFonts w:ascii="Sylfaen" w:hAnsi="Sylfaen"/>
          <w:noProof/>
          <w:lang w:eastAsia="en-CA"/>
        </w:rPr>
      </w:pPr>
      <w:r w:rsidRPr="00ED5778">
        <w:rPr>
          <w:rFonts w:ascii="Sylfaen" w:hAnsi="Sylfaen"/>
          <w:noProof/>
          <w:lang w:eastAsia="en-CA"/>
        </w:rPr>
        <w:t>“I have my rights! This is a free country!” Have you ever heard anyone say something like that? When people talk about rights and freedoms, they’re really talking about governance: the rules that describe what government can do with its power. They’re saying that government power can only go so far — up to the point where it limits the choices you or any individual can make. If government power goes beyond that point, there has to be a reas</w:t>
      </w:r>
      <w:r w:rsidR="008B1CB1" w:rsidRPr="00ED5778">
        <w:rPr>
          <w:rFonts w:ascii="Sylfaen" w:hAnsi="Sylfaen"/>
          <w:noProof/>
          <w:lang w:eastAsia="en-CA"/>
        </w:rPr>
        <w:t xml:space="preserve">on, based on the values we hold </w:t>
      </w:r>
      <w:r w:rsidRPr="00ED5778">
        <w:rPr>
          <w:rFonts w:ascii="Sylfaen" w:hAnsi="Sylfaen"/>
          <w:noProof/>
          <w:lang w:eastAsia="en-CA"/>
        </w:rPr>
        <w:t>as a society. In Canada, the rights and freedoms of individuals are stated in the Charter of Rights and Freedoms.</w:t>
      </w:r>
    </w:p>
    <w:p w:rsidR="00B37C66" w:rsidRPr="00ED5778" w:rsidRDefault="00B37C66" w:rsidP="00ED5778">
      <w:pPr>
        <w:autoSpaceDE w:val="0"/>
        <w:autoSpaceDN w:val="0"/>
        <w:adjustRightInd w:val="0"/>
        <w:spacing w:after="0" w:line="240" w:lineRule="auto"/>
        <w:jc w:val="both"/>
        <w:rPr>
          <w:rFonts w:ascii="Sylfaen" w:hAnsi="Sylfaen" w:cs="StoneSans-Semibold"/>
          <w:b/>
          <w:bCs/>
          <w:color w:val="00A6C8"/>
          <w:sz w:val="28"/>
          <w:szCs w:val="28"/>
        </w:rPr>
      </w:pPr>
      <w:r w:rsidRPr="00ED5778">
        <w:rPr>
          <w:rFonts w:ascii="Sylfaen" w:hAnsi="Sylfaen" w:cs="StoneSans-Semibold"/>
          <w:b/>
          <w:bCs/>
          <w:color w:val="00A6C8"/>
          <w:sz w:val="28"/>
          <w:szCs w:val="28"/>
        </w:rPr>
        <w:t>What is the Charter of Rights and</w:t>
      </w:r>
      <w:r w:rsidR="008B1CB1" w:rsidRPr="00ED5778">
        <w:rPr>
          <w:rFonts w:ascii="Sylfaen" w:hAnsi="Sylfaen" w:cs="StoneSans-Semibold"/>
          <w:b/>
          <w:bCs/>
          <w:color w:val="00A6C8"/>
          <w:sz w:val="28"/>
          <w:szCs w:val="28"/>
        </w:rPr>
        <w:t xml:space="preserve"> </w:t>
      </w:r>
      <w:r w:rsidRPr="00ED5778">
        <w:rPr>
          <w:rFonts w:ascii="Sylfaen" w:hAnsi="Sylfaen" w:cs="StoneSans-Semibold"/>
          <w:b/>
          <w:bCs/>
          <w:color w:val="00A6C8"/>
          <w:sz w:val="28"/>
          <w:szCs w:val="28"/>
        </w:rPr>
        <w:t>Freedoms?</w:t>
      </w:r>
    </w:p>
    <w:p w:rsidR="00B37C66" w:rsidRPr="00ED5778" w:rsidRDefault="00B37C66" w:rsidP="00ED5778">
      <w:pPr>
        <w:autoSpaceDE w:val="0"/>
        <w:autoSpaceDN w:val="0"/>
        <w:adjustRightInd w:val="0"/>
        <w:spacing w:after="0" w:line="360" w:lineRule="auto"/>
        <w:ind w:left="180" w:hanging="180"/>
        <w:jc w:val="both"/>
        <w:rPr>
          <w:rFonts w:ascii="Sylfaen" w:hAnsi="Sylfaen" w:cs="StoneSerif"/>
          <w:color w:val="231F20"/>
        </w:rPr>
      </w:pPr>
      <w:r w:rsidRPr="00ED5778">
        <w:rPr>
          <w:rFonts w:ascii="Sylfaen" w:hAnsi="Sylfaen" w:cs="StoneSerif"/>
          <w:color w:val="231F20"/>
        </w:rPr>
        <w:t xml:space="preserve">• The Charter of Rights and Freedoms is part of Canada’s </w:t>
      </w:r>
      <w:r w:rsidRPr="00ED5778">
        <w:rPr>
          <w:rFonts w:ascii="Sylfaen" w:hAnsi="Sylfaen" w:cs="StoneSerif-Semibold"/>
          <w:b/>
          <w:bCs/>
          <w:color w:val="C50F39"/>
        </w:rPr>
        <w:t>constitution</w:t>
      </w:r>
      <w:r w:rsidRPr="00ED5778">
        <w:rPr>
          <w:rFonts w:ascii="Sylfaen" w:hAnsi="Sylfaen" w:cs="StoneSerif"/>
          <w:color w:val="231F20"/>
        </w:rPr>
        <w:t>. The constitution sets out the framework for how Canada is to be governed.</w:t>
      </w:r>
    </w:p>
    <w:p w:rsidR="00B37C66" w:rsidRPr="00ED5778" w:rsidRDefault="00B37C66" w:rsidP="00ED5778">
      <w:pPr>
        <w:autoSpaceDE w:val="0"/>
        <w:autoSpaceDN w:val="0"/>
        <w:adjustRightInd w:val="0"/>
        <w:spacing w:after="0" w:line="360" w:lineRule="auto"/>
        <w:jc w:val="both"/>
        <w:rPr>
          <w:rFonts w:ascii="Sylfaen" w:hAnsi="Sylfaen" w:cs="StoneSerif"/>
          <w:color w:val="231F20"/>
        </w:rPr>
      </w:pPr>
      <w:r w:rsidRPr="00ED5778">
        <w:rPr>
          <w:rFonts w:ascii="Sylfaen" w:hAnsi="Sylfaen" w:cs="StoneSerif"/>
          <w:color w:val="231F20"/>
        </w:rPr>
        <w:t>• The constitution is the hig</w:t>
      </w:r>
      <w:bookmarkStart w:id="0" w:name="_GoBack"/>
      <w:bookmarkEnd w:id="0"/>
      <w:r w:rsidRPr="00ED5778">
        <w:rPr>
          <w:rFonts w:ascii="Sylfaen" w:hAnsi="Sylfaen" w:cs="StoneSerif"/>
          <w:color w:val="231F20"/>
        </w:rPr>
        <w:t>hest law of Canada. All other laws must be consistent with it.</w:t>
      </w:r>
    </w:p>
    <w:p w:rsidR="00B37C66" w:rsidRPr="00ED5778" w:rsidRDefault="00B37C66" w:rsidP="00ED5778">
      <w:pPr>
        <w:autoSpaceDE w:val="0"/>
        <w:autoSpaceDN w:val="0"/>
        <w:adjustRightInd w:val="0"/>
        <w:spacing w:after="0" w:line="360" w:lineRule="auto"/>
        <w:ind w:left="180" w:hanging="180"/>
        <w:jc w:val="both"/>
        <w:rPr>
          <w:rFonts w:ascii="Sylfaen" w:hAnsi="Sylfaen" w:cs="StoneSerif"/>
          <w:color w:val="231F20"/>
        </w:rPr>
      </w:pPr>
      <w:r w:rsidRPr="00ED5778">
        <w:rPr>
          <w:rFonts w:ascii="Sylfaen" w:hAnsi="Sylfaen" w:cs="StoneSerif"/>
          <w:color w:val="231F20"/>
        </w:rPr>
        <w:t>• Before the Charter, Canada’s provincial and federal government had — and still have — a variety of laws about individual rights. The Charter created constitutional protections for individual rights and freedoms, which apply to laws and governments across Canada.</w:t>
      </w:r>
    </w:p>
    <w:p w:rsidR="00B37C66" w:rsidRPr="00ED5778" w:rsidRDefault="00B37C66" w:rsidP="00ED5778">
      <w:pPr>
        <w:autoSpaceDE w:val="0"/>
        <w:autoSpaceDN w:val="0"/>
        <w:adjustRightInd w:val="0"/>
        <w:spacing w:after="0" w:line="360" w:lineRule="auto"/>
        <w:ind w:left="180" w:hanging="180"/>
        <w:jc w:val="both"/>
        <w:rPr>
          <w:rFonts w:ascii="Sylfaen" w:hAnsi="Sylfaen" w:cs="StoneSerif"/>
          <w:color w:val="231F20"/>
        </w:rPr>
      </w:pPr>
      <w:r w:rsidRPr="00ED5778">
        <w:rPr>
          <w:rFonts w:ascii="Sylfaen" w:hAnsi="Sylfaen" w:cs="StoneSerif"/>
          <w:color w:val="231F20"/>
        </w:rPr>
        <w:t>• With the Charter, Canadians can challenge in court laws that restrict their rights. The judicial branch makes decisions about these challenges by interpreting how to apply the Charter. It strikes down laws that restrict rights in an unjustified way.</w:t>
      </w:r>
    </w:p>
    <w:p w:rsidR="00B37C66" w:rsidRPr="00ED5778" w:rsidRDefault="00B37C66" w:rsidP="00ED5778">
      <w:pPr>
        <w:pBdr>
          <w:bottom w:val="single" w:sz="6" w:space="1" w:color="auto"/>
        </w:pBdr>
        <w:autoSpaceDE w:val="0"/>
        <w:autoSpaceDN w:val="0"/>
        <w:adjustRightInd w:val="0"/>
        <w:spacing w:after="0" w:line="360" w:lineRule="auto"/>
        <w:ind w:left="180" w:hanging="180"/>
        <w:jc w:val="both"/>
        <w:rPr>
          <w:rFonts w:ascii="Sylfaen" w:hAnsi="Sylfaen" w:cs="StoneSerif"/>
          <w:color w:val="231F20"/>
        </w:rPr>
      </w:pPr>
      <w:r w:rsidRPr="00ED5778">
        <w:rPr>
          <w:rFonts w:ascii="Sylfaen" w:hAnsi="Sylfaen" w:cs="StoneSerif"/>
          <w:color w:val="231F20"/>
        </w:rPr>
        <w:t>• The Charter says that Canada’s government is justified in restricting rights, if the restrictions are necessary to maintain Canada as a free and democratic society. Why might Canadians have different views about what restrictions are justified?</w:t>
      </w:r>
    </w:p>
    <w:p w:rsidR="00B37C66" w:rsidRPr="00ED5778" w:rsidRDefault="008B1CB1" w:rsidP="00ED5778">
      <w:pPr>
        <w:autoSpaceDE w:val="0"/>
        <w:autoSpaceDN w:val="0"/>
        <w:adjustRightInd w:val="0"/>
        <w:spacing w:after="0" w:line="240" w:lineRule="auto"/>
        <w:jc w:val="center"/>
        <w:rPr>
          <w:rFonts w:ascii="Sylfaen" w:hAnsi="Sylfaen" w:cs="StoneSans"/>
          <w:b/>
          <w:color w:val="231F20"/>
          <w:sz w:val="24"/>
          <w:szCs w:val="24"/>
        </w:rPr>
      </w:pPr>
      <w:r w:rsidRPr="00ED5778">
        <w:rPr>
          <w:rFonts w:ascii="Sylfaen" w:hAnsi="Sylfaen" w:cs="StoneSans"/>
          <w:b/>
          <w:color w:val="231F20"/>
          <w:sz w:val="24"/>
          <w:szCs w:val="24"/>
        </w:rPr>
        <w:t>ASSIGNMENT</w:t>
      </w:r>
    </w:p>
    <w:p w:rsidR="008B1CB1" w:rsidRPr="00ED5778" w:rsidRDefault="008B1CB1" w:rsidP="00ED5778">
      <w:pPr>
        <w:autoSpaceDE w:val="0"/>
        <w:autoSpaceDN w:val="0"/>
        <w:adjustRightInd w:val="0"/>
        <w:spacing w:after="0" w:line="240" w:lineRule="auto"/>
        <w:jc w:val="both"/>
        <w:rPr>
          <w:rFonts w:ascii="Sylfaen" w:hAnsi="Sylfaen" w:cs="StoneSans"/>
          <w:color w:val="231F20"/>
          <w:sz w:val="24"/>
          <w:szCs w:val="24"/>
        </w:rPr>
      </w:pPr>
    </w:p>
    <w:p w:rsidR="00B37C66" w:rsidRDefault="00B37C66" w:rsidP="00ED5778">
      <w:pPr>
        <w:pStyle w:val="ListParagraph"/>
        <w:numPr>
          <w:ilvl w:val="0"/>
          <w:numId w:val="1"/>
        </w:numPr>
        <w:autoSpaceDE w:val="0"/>
        <w:autoSpaceDN w:val="0"/>
        <w:adjustRightInd w:val="0"/>
        <w:spacing w:after="0" w:line="240" w:lineRule="auto"/>
        <w:jc w:val="both"/>
        <w:rPr>
          <w:rFonts w:ascii="Sylfaen" w:hAnsi="Sylfaen" w:cs="StoneSans"/>
          <w:color w:val="231F20"/>
          <w:sz w:val="24"/>
          <w:szCs w:val="24"/>
        </w:rPr>
      </w:pPr>
      <w:r w:rsidRPr="00ED5778">
        <w:rPr>
          <w:rFonts w:ascii="Sylfaen" w:hAnsi="Sylfaen" w:cs="StoneSans"/>
          <w:color w:val="231F20"/>
          <w:sz w:val="24"/>
          <w:szCs w:val="24"/>
        </w:rPr>
        <w:t>Examine the rights and freedoms of individuals listed in the Charter. What responsibilities do you believe individuals have because of these rights? Complete a T-chart like the one below.</w:t>
      </w:r>
    </w:p>
    <w:tbl>
      <w:tblPr>
        <w:tblStyle w:val="TableGrid"/>
        <w:tblW w:w="0" w:type="auto"/>
        <w:tblInd w:w="720" w:type="dxa"/>
        <w:tblLook w:val="04A0" w:firstRow="1" w:lastRow="0" w:firstColumn="1" w:lastColumn="0" w:noHBand="0" w:noVBand="1"/>
      </w:tblPr>
      <w:tblGrid>
        <w:gridCol w:w="4411"/>
        <w:gridCol w:w="4445"/>
      </w:tblGrid>
      <w:tr w:rsidR="00B37C66" w:rsidRPr="00ED5778" w:rsidTr="00ED5778">
        <w:tc>
          <w:tcPr>
            <w:tcW w:w="4411" w:type="dxa"/>
          </w:tcPr>
          <w:p w:rsidR="00B37C66" w:rsidRPr="00ED5778" w:rsidRDefault="00B37C66" w:rsidP="00ED5778">
            <w:pPr>
              <w:pStyle w:val="ListParagraph"/>
              <w:autoSpaceDE w:val="0"/>
              <w:autoSpaceDN w:val="0"/>
              <w:adjustRightInd w:val="0"/>
              <w:ind w:left="0"/>
              <w:jc w:val="both"/>
              <w:rPr>
                <w:rFonts w:ascii="Sylfaen" w:hAnsi="Sylfaen" w:cs="StoneSans"/>
                <w:color w:val="231F20"/>
                <w:sz w:val="24"/>
                <w:szCs w:val="24"/>
              </w:rPr>
            </w:pPr>
            <w:r w:rsidRPr="00ED5778">
              <w:rPr>
                <w:rFonts w:ascii="Sylfaen" w:hAnsi="Sylfaen" w:cs="StoneSans-Semibold"/>
                <w:b/>
                <w:bCs/>
                <w:color w:val="231F20"/>
                <w:sz w:val="19"/>
                <w:szCs w:val="19"/>
              </w:rPr>
              <w:t>Rights and Freedoms</w:t>
            </w:r>
          </w:p>
        </w:tc>
        <w:tc>
          <w:tcPr>
            <w:tcW w:w="4445" w:type="dxa"/>
          </w:tcPr>
          <w:p w:rsidR="00B37C66" w:rsidRPr="00ED5778" w:rsidRDefault="00B37C66" w:rsidP="00ED5778">
            <w:pPr>
              <w:pStyle w:val="ListParagraph"/>
              <w:autoSpaceDE w:val="0"/>
              <w:autoSpaceDN w:val="0"/>
              <w:adjustRightInd w:val="0"/>
              <w:ind w:left="0"/>
              <w:jc w:val="both"/>
              <w:rPr>
                <w:rFonts w:ascii="Sylfaen" w:hAnsi="Sylfaen" w:cs="StoneSans"/>
                <w:color w:val="231F20"/>
                <w:sz w:val="24"/>
                <w:szCs w:val="24"/>
              </w:rPr>
            </w:pPr>
            <w:r w:rsidRPr="00ED5778">
              <w:rPr>
                <w:rFonts w:ascii="Sylfaen" w:hAnsi="Sylfaen" w:cs="StoneSans-Semibold"/>
                <w:b/>
                <w:bCs/>
                <w:color w:val="231F20"/>
                <w:sz w:val="19"/>
                <w:szCs w:val="19"/>
              </w:rPr>
              <w:t>Responsibilities</w:t>
            </w:r>
          </w:p>
        </w:tc>
      </w:tr>
      <w:tr w:rsidR="00B37C66" w:rsidRPr="00ED5778" w:rsidTr="00ED5778">
        <w:tc>
          <w:tcPr>
            <w:tcW w:w="4411" w:type="dxa"/>
          </w:tcPr>
          <w:p w:rsidR="00B37C66" w:rsidRPr="00ED5778" w:rsidRDefault="008B1CB1" w:rsidP="00ED5778">
            <w:pPr>
              <w:pStyle w:val="ListParagraph"/>
              <w:autoSpaceDE w:val="0"/>
              <w:autoSpaceDN w:val="0"/>
              <w:adjustRightInd w:val="0"/>
              <w:ind w:left="0"/>
              <w:jc w:val="both"/>
              <w:rPr>
                <w:rFonts w:ascii="Sylfaen" w:hAnsi="Sylfaen" w:cs="StoneSans"/>
                <w:color w:val="231F20"/>
                <w:sz w:val="24"/>
                <w:szCs w:val="24"/>
              </w:rPr>
            </w:pPr>
            <w:r w:rsidRPr="00ED5778">
              <w:rPr>
                <w:rFonts w:ascii="Sylfaen" w:hAnsi="Sylfaen" w:cs="StoneSans"/>
                <w:color w:val="231F20"/>
                <w:sz w:val="19"/>
                <w:szCs w:val="19"/>
              </w:rPr>
              <w:t>-</w:t>
            </w:r>
            <w:r w:rsidR="00B37C66" w:rsidRPr="00ED5778">
              <w:rPr>
                <w:rFonts w:ascii="Sylfaen" w:hAnsi="Sylfaen" w:cs="StoneSans"/>
                <w:color w:val="231F20"/>
                <w:sz w:val="19"/>
                <w:szCs w:val="19"/>
              </w:rPr>
              <w:t>Democratic rights</w:t>
            </w:r>
          </w:p>
        </w:tc>
        <w:tc>
          <w:tcPr>
            <w:tcW w:w="4445" w:type="dxa"/>
          </w:tcPr>
          <w:p w:rsidR="00B37C66" w:rsidRPr="00ED5778" w:rsidRDefault="008B1CB1" w:rsidP="00ED5778">
            <w:pPr>
              <w:autoSpaceDE w:val="0"/>
              <w:autoSpaceDN w:val="0"/>
              <w:adjustRightInd w:val="0"/>
              <w:jc w:val="both"/>
              <w:rPr>
                <w:rFonts w:ascii="Sylfaen" w:hAnsi="Sylfaen" w:cs="StoneSans"/>
                <w:color w:val="231F20"/>
                <w:sz w:val="19"/>
                <w:szCs w:val="19"/>
              </w:rPr>
            </w:pPr>
            <w:r w:rsidRPr="00ED5778">
              <w:rPr>
                <w:rFonts w:ascii="Sylfaen" w:hAnsi="Sylfaen" w:cs="StoneSans"/>
                <w:color w:val="231F20"/>
                <w:sz w:val="19"/>
                <w:szCs w:val="19"/>
              </w:rPr>
              <w:t>-</w:t>
            </w:r>
            <w:r w:rsidR="00B37C66" w:rsidRPr="00ED5778">
              <w:rPr>
                <w:rFonts w:ascii="Sylfaen" w:hAnsi="Sylfaen" w:cs="StoneSans"/>
                <w:color w:val="231F20"/>
                <w:sz w:val="19"/>
                <w:szCs w:val="19"/>
              </w:rPr>
              <w:t>The responsibility to respect the results of elections.</w:t>
            </w:r>
          </w:p>
          <w:p w:rsidR="00B37C66" w:rsidRPr="00ED5778" w:rsidRDefault="008B1CB1" w:rsidP="00ED5778">
            <w:pPr>
              <w:pStyle w:val="ListParagraph"/>
              <w:autoSpaceDE w:val="0"/>
              <w:autoSpaceDN w:val="0"/>
              <w:adjustRightInd w:val="0"/>
              <w:ind w:left="0"/>
              <w:jc w:val="both"/>
              <w:rPr>
                <w:rFonts w:ascii="Sylfaen" w:hAnsi="Sylfaen" w:cs="StoneSans"/>
                <w:color w:val="231F20"/>
                <w:sz w:val="24"/>
                <w:szCs w:val="24"/>
              </w:rPr>
            </w:pPr>
            <w:r w:rsidRPr="00ED5778">
              <w:rPr>
                <w:rFonts w:ascii="Sylfaen" w:hAnsi="Sylfaen" w:cs="StoneSans"/>
                <w:color w:val="231F20"/>
                <w:sz w:val="19"/>
                <w:szCs w:val="19"/>
              </w:rPr>
              <w:t>-</w:t>
            </w:r>
            <w:r w:rsidR="00ED5778" w:rsidRPr="00ED5778">
              <w:rPr>
                <w:rFonts w:ascii="Sylfaen" w:hAnsi="Sylfaen" w:cs="StoneSans"/>
                <w:color w:val="231F20"/>
                <w:sz w:val="19"/>
                <w:szCs w:val="19"/>
              </w:rPr>
              <w:t>The responsibility to….</w:t>
            </w:r>
          </w:p>
        </w:tc>
      </w:tr>
    </w:tbl>
    <w:p w:rsidR="00B37C66" w:rsidRPr="00ED5778" w:rsidRDefault="00B37C66" w:rsidP="00ED5778">
      <w:pPr>
        <w:pStyle w:val="ListParagraph"/>
        <w:autoSpaceDE w:val="0"/>
        <w:autoSpaceDN w:val="0"/>
        <w:adjustRightInd w:val="0"/>
        <w:spacing w:after="0" w:line="240" w:lineRule="auto"/>
        <w:jc w:val="both"/>
        <w:rPr>
          <w:rFonts w:ascii="Sylfaen" w:hAnsi="Sylfaen" w:cs="StoneSans"/>
          <w:color w:val="231F20"/>
          <w:sz w:val="24"/>
          <w:szCs w:val="24"/>
        </w:rPr>
      </w:pPr>
    </w:p>
    <w:p w:rsidR="00B37C66" w:rsidRPr="00ED5778" w:rsidRDefault="00B37C66" w:rsidP="00ED5778">
      <w:pPr>
        <w:pStyle w:val="ListParagraph"/>
        <w:numPr>
          <w:ilvl w:val="0"/>
          <w:numId w:val="1"/>
        </w:numPr>
        <w:autoSpaceDE w:val="0"/>
        <w:autoSpaceDN w:val="0"/>
        <w:adjustRightInd w:val="0"/>
        <w:spacing w:after="0" w:line="240" w:lineRule="auto"/>
        <w:jc w:val="both"/>
        <w:rPr>
          <w:rStyle w:val="A192"/>
          <w:rFonts w:ascii="Sylfaen" w:hAnsi="Sylfaen" w:cs="StoneSans"/>
          <w:color w:val="231F20"/>
          <w:sz w:val="24"/>
          <w:szCs w:val="24"/>
        </w:rPr>
      </w:pPr>
      <w:r w:rsidRPr="00ED5778">
        <w:rPr>
          <w:rStyle w:val="A192"/>
          <w:rFonts w:ascii="Sylfaen" w:hAnsi="Sylfaen"/>
          <w:sz w:val="24"/>
          <w:szCs w:val="24"/>
        </w:rPr>
        <w:t xml:space="preserve">When </w:t>
      </w:r>
      <w:proofErr w:type="gramStart"/>
      <w:r w:rsidRPr="00ED5778">
        <w:rPr>
          <w:rStyle w:val="A192"/>
          <w:rFonts w:ascii="Sylfaen" w:hAnsi="Sylfaen"/>
          <w:sz w:val="24"/>
          <w:szCs w:val="24"/>
        </w:rPr>
        <w:t>was</w:t>
      </w:r>
      <w:proofErr w:type="gramEnd"/>
      <w:r w:rsidRPr="00ED5778">
        <w:rPr>
          <w:rStyle w:val="A192"/>
          <w:rFonts w:ascii="Sylfaen" w:hAnsi="Sylfaen"/>
          <w:sz w:val="24"/>
          <w:szCs w:val="24"/>
        </w:rPr>
        <w:t xml:space="preserve"> the </w:t>
      </w:r>
      <w:r w:rsidRPr="00ED5778">
        <w:rPr>
          <w:rStyle w:val="A192"/>
          <w:rFonts w:ascii="Sylfaen" w:hAnsi="Sylfaen"/>
          <w:i/>
          <w:iCs/>
          <w:sz w:val="24"/>
          <w:szCs w:val="24"/>
        </w:rPr>
        <w:t xml:space="preserve">Canadian Charter of Rights and Freedoms </w:t>
      </w:r>
      <w:r w:rsidRPr="00ED5778">
        <w:rPr>
          <w:rStyle w:val="A192"/>
          <w:rFonts w:ascii="Sylfaen" w:hAnsi="Sylfaen"/>
          <w:sz w:val="24"/>
          <w:szCs w:val="24"/>
        </w:rPr>
        <w:t>made law in Canada?</w:t>
      </w:r>
    </w:p>
    <w:p w:rsidR="00B37C66" w:rsidRPr="00ED5778" w:rsidRDefault="00B37C66" w:rsidP="00ED5778">
      <w:pPr>
        <w:pStyle w:val="ListParagraph"/>
        <w:numPr>
          <w:ilvl w:val="0"/>
          <w:numId w:val="1"/>
        </w:numPr>
        <w:autoSpaceDE w:val="0"/>
        <w:autoSpaceDN w:val="0"/>
        <w:adjustRightInd w:val="0"/>
        <w:spacing w:after="0" w:line="240" w:lineRule="auto"/>
        <w:jc w:val="both"/>
        <w:rPr>
          <w:rStyle w:val="A192"/>
          <w:rFonts w:ascii="Sylfaen" w:hAnsi="Sylfaen" w:cs="StoneSans"/>
          <w:color w:val="231F20"/>
          <w:sz w:val="24"/>
          <w:szCs w:val="24"/>
        </w:rPr>
      </w:pPr>
      <w:r w:rsidRPr="00ED5778">
        <w:rPr>
          <w:rStyle w:val="A192"/>
          <w:rFonts w:ascii="Sylfaen" w:hAnsi="Sylfaen"/>
          <w:sz w:val="24"/>
          <w:szCs w:val="24"/>
        </w:rPr>
        <w:t>What is the main difference between an ‘individual’ and a ‘citizen’?</w:t>
      </w:r>
    </w:p>
    <w:p w:rsidR="00B37C66" w:rsidRPr="00ED5778" w:rsidRDefault="008B1CB1" w:rsidP="00ED5778">
      <w:pPr>
        <w:pStyle w:val="ListParagraph"/>
        <w:numPr>
          <w:ilvl w:val="0"/>
          <w:numId w:val="1"/>
        </w:numPr>
        <w:autoSpaceDE w:val="0"/>
        <w:autoSpaceDN w:val="0"/>
        <w:adjustRightInd w:val="0"/>
        <w:spacing w:after="0" w:line="240" w:lineRule="auto"/>
        <w:jc w:val="both"/>
        <w:rPr>
          <w:rStyle w:val="A192"/>
          <w:rFonts w:ascii="Sylfaen" w:hAnsi="Sylfaen" w:cs="StoneSans"/>
          <w:color w:val="231F20"/>
          <w:sz w:val="24"/>
          <w:szCs w:val="24"/>
        </w:rPr>
      </w:pPr>
      <w:r w:rsidRPr="00ED5778">
        <w:rPr>
          <w:rStyle w:val="A192"/>
          <w:rFonts w:ascii="Sylfaen" w:hAnsi="Sylfaen"/>
          <w:sz w:val="24"/>
          <w:szCs w:val="24"/>
        </w:rPr>
        <w:t>Your opinion/reflection:</w:t>
      </w:r>
      <w:r w:rsidR="00ED5778" w:rsidRPr="00ED5778">
        <w:rPr>
          <w:rStyle w:val="A192"/>
          <w:rFonts w:ascii="Sylfaen" w:hAnsi="Sylfaen"/>
          <w:sz w:val="24"/>
          <w:szCs w:val="24"/>
        </w:rPr>
        <w:t xml:space="preserve"> What do you consider your most important rights under the charter? What rights would you add</w:t>
      </w:r>
      <w:r w:rsidRPr="00ED5778">
        <w:rPr>
          <w:rStyle w:val="A192"/>
          <w:rFonts w:ascii="Sylfaen" w:hAnsi="Sylfaen"/>
          <w:sz w:val="24"/>
          <w:szCs w:val="24"/>
        </w:rPr>
        <w:t xml:space="preserve">? (write at least ½ page) </w:t>
      </w:r>
    </w:p>
    <w:p w:rsidR="00ED5778" w:rsidRDefault="00ED5778" w:rsidP="00ED5778">
      <w:pPr>
        <w:pStyle w:val="ListParagraph"/>
        <w:autoSpaceDE w:val="0"/>
        <w:autoSpaceDN w:val="0"/>
        <w:adjustRightInd w:val="0"/>
        <w:spacing w:after="0" w:line="240" w:lineRule="auto"/>
        <w:jc w:val="both"/>
        <w:rPr>
          <w:rStyle w:val="A192"/>
          <w:rFonts w:ascii="Sylfaen" w:hAnsi="Sylfaen"/>
          <w:sz w:val="24"/>
          <w:szCs w:val="24"/>
        </w:rPr>
      </w:pPr>
    </w:p>
    <w:p w:rsidR="00ED5778" w:rsidRDefault="00ED5778" w:rsidP="00ED5778">
      <w:pPr>
        <w:pStyle w:val="ListParagraph"/>
        <w:autoSpaceDE w:val="0"/>
        <w:autoSpaceDN w:val="0"/>
        <w:adjustRightInd w:val="0"/>
        <w:spacing w:after="0" w:line="240" w:lineRule="auto"/>
        <w:jc w:val="both"/>
        <w:rPr>
          <w:rStyle w:val="A192"/>
          <w:rFonts w:ascii="Sylfaen" w:hAnsi="Sylfaen"/>
          <w:sz w:val="24"/>
          <w:szCs w:val="24"/>
        </w:rPr>
      </w:pPr>
    </w:p>
    <w:p w:rsidR="00ED5778" w:rsidRDefault="00ED5778" w:rsidP="00ED5778">
      <w:pPr>
        <w:pStyle w:val="ListParagraph"/>
        <w:autoSpaceDE w:val="0"/>
        <w:autoSpaceDN w:val="0"/>
        <w:adjustRightInd w:val="0"/>
        <w:spacing w:after="0" w:line="240" w:lineRule="auto"/>
        <w:jc w:val="both"/>
        <w:rPr>
          <w:rStyle w:val="A192"/>
          <w:rFonts w:ascii="Sylfaen" w:hAnsi="Sylfaen"/>
          <w:sz w:val="24"/>
          <w:szCs w:val="24"/>
        </w:rPr>
      </w:pPr>
    </w:p>
    <w:p w:rsidR="00ED5778" w:rsidRDefault="00ED5778" w:rsidP="00ED5778">
      <w:pPr>
        <w:pStyle w:val="ListParagraph"/>
        <w:autoSpaceDE w:val="0"/>
        <w:autoSpaceDN w:val="0"/>
        <w:adjustRightInd w:val="0"/>
        <w:spacing w:after="0" w:line="240" w:lineRule="auto"/>
        <w:jc w:val="both"/>
        <w:rPr>
          <w:rStyle w:val="A192"/>
          <w:rFonts w:ascii="Sylfaen" w:hAnsi="Sylfaen"/>
          <w:sz w:val="24"/>
          <w:szCs w:val="24"/>
        </w:rPr>
      </w:pPr>
    </w:p>
    <w:tbl>
      <w:tblPr>
        <w:tblStyle w:val="TableGrid"/>
        <w:tblW w:w="0" w:type="auto"/>
        <w:tblInd w:w="720" w:type="dxa"/>
        <w:tblLook w:val="04A0" w:firstRow="1" w:lastRow="0" w:firstColumn="1" w:lastColumn="0" w:noHBand="0" w:noVBand="1"/>
      </w:tblPr>
      <w:tblGrid>
        <w:gridCol w:w="2939"/>
        <w:gridCol w:w="2977"/>
        <w:gridCol w:w="2940"/>
      </w:tblGrid>
      <w:tr w:rsidR="00ED5778" w:rsidTr="00ED5778">
        <w:tc>
          <w:tcPr>
            <w:tcW w:w="3192" w:type="dxa"/>
          </w:tcPr>
          <w:p w:rsidR="00ED5778" w:rsidRDefault="00ED5778" w:rsidP="00ED5778">
            <w:pPr>
              <w:pStyle w:val="ListParagraph"/>
              <w:autoSpaceDE w:val="0"/>
              <w:autoSpaceDN w:val="0"/>
              <w:adjustRightInd w:val="0"/>
              <w:ind w:left="0"/>
              <w:jc w:val="center"/>
              <w:rPr>
                <w:rStyle w:val="A192"/>
                <w:rFonts w:ascii="Sylfaen" w:hAnsi="Sylfaen" w:cs="StoneSans"/>
                <w:color w:val="231F20"/>
                <w:sz w:val="24"/>
                <w:szCs w:val="24"/>
              </w:rPr>
            </w:pPr>
            <w:r>
              <w:rPr>
                <w:rStyle w:val="A192"/>
                <w:rFonts w:ascii="Sylfaen" w:hAnsi="Sylfaen" w:cs="StoneSans"/>
                <w:color w:val="231F20"/>
                <w:sz w:val="24"/>
                <w:szCs w:val="24"/>
              </w:rPr>
              <w:t>Does not meet expectations</w:t>
            </w:r>
          </w:p>
        </w:tc>
        <w:tc>
          <w:tcPr>
            <w:tcW w:w="3192" w:type="dxa"/>
          </w:tcPr>
          <w:p w:rsidR="00ED5778" w:rsidRDefault="00ED5778" w:rsidP="00ED5778">
            <w:pPr>
              <w:pStyle w:val="ListParagraph"/>
              <w:autoSpaceDE w:val="0"/>
              <w:autoSpaceDN w:val="0"/>
              <w:adjustRightInd w:val="0"/>
              <w:ind w:left="0"/>
              <w:jc w:val="center"/>
              <w:rPr>
                <w:rStyle w:val="A192"/>
                <w:rFonts w:ascii="Sylfaen" w:hAnsi="Sylfaen" w:cs="StoneSans"/>
                <w:color w:val="231F20"/>
                <w:sz w:val="24"/>
                <w:szCs w:val="24"/>
              </w:rPr>
            </w:pPr>
            <w:r>
              <w:rPr>
                <w:rStyle w:val="A192"/>
                <w:rFonts w:ascii="Sylfaen" w:hAnsi="Sylfaen" w:cs="StoneSans"/>
                <w:color w:val="231F20"/>
                <w:sz w:val="24"/>
                <w:szCs w:val="24"/>
              </w:rPr>
              <w:t>Success criteria to meet expectations</w:t>
            </w:r>
          </w:p>
        </w:tc>
        <w:tc>
          <w:tcPr>
            <w:tcW w:w="3192" w:type="dxa"/>
          </w:tcPr>
          <w:p w:rsidR="00ED5778" w:rsidRDefault="00ED5778" w:rsidP="00ED5778">
            <w:pPr>
              <w:pStyle w:val="ListParagraph"/>
              <w:autoSpaceDE w:val="0"/>
              <w:autoSpaceDN w:val="0"/>
              <w:adjustRightInd w:val="0"/>
              <w:ind w:left="0"/>
              <w:jc w:val="center"/>
              <w:rPr>
                <w:rStyle w:val="A192"/>
                <w:rFonts w:ascii="Sylfaen" w:hAnsi="Sylfaen" w:cs="StoneSans"/>
                <w:color w:val="231F20"/>
                <w:sz w:val="24"/>
                <w:szCs w:val="24"/>
              </w:rPr>
            </w:pPr>
            <w:r>
              <w:rPr>
                <w:rStyle w:val="A192"/>
                <w:rFonts w:ascii="Sylfaen" w:hAnsi="Sylfaen" w:cs="StoneSans"/>
                <w:color w:val="231F20"/>
                <w:sz w:val="24"/>
                <w:szCs w:val="24"/>
              </w:rPr>
              <w:t>Exceeds expectations</w:t>
            </w:r>
          </w:p>
        </w:tc>
      </w:tr>
      <w:tr w:rsidR="00ED5778" w:rsidTr="00ED5778">
        <w:tc>
          <w:tcPr>
            <w:tcW w:w="3192" w:type="dxa"/>
          </w:tcPr>
          <w:p w:rsidR="00ED5778" w:rsidRDefault="00ED5778" w:rsidP="00ED5778">
            <w:pPr>
              <w:pStyle w:val="ListParagraph"/>
              <w:autoSpaceDE w:val="0"/>
              <w:autoSpaceDN w:val="0"/>
              <w:adjustRightInd w:val="0"/>
              <w:ind w:left="0"/>
              <w:jc w:val="both"/>
              <w:rPr>
                <w:rStyle w:val="A192"/>
                <w:rFonts w:ascii="Sylfaen" w:hAnsi="Sylfaen" w:cs="StoneSans"/>
                <w:color w:val="231F20"/>
                <w:sz w:val="24"/>
                <w:szCs w:val="24"/>
              </w:rPr>
            </w:pPr>
          </w:p>
        </w:tc>
        <w:tc>
          <w:tcPr>
            <w:tcW w:w="3192" w:type="dxa"/>
          </w:tcPr>
          <w:p w:rsidR="00ED5778" w:rsidRDefault="00ED5778" w:rsidP="00ED5778">
            <w:pPr>
              <w:pStyle w:val="ListParagraph"/>
              <w:autoSpaceDE w:val="0"/>
              <w:autoSpaceDN w:val="0"/>
              <w:adjustRightInd w:val="0"/>
              <w:ind w:left="0"/>
              <w:jc w:val="both"/>
              <w:rPr>
                <w:rStyle w:val="A192"/>
                <w:rFonts w:ascii="Sylfaen" w:hAnsi="Sylfaen" w:cs="StoneSans"/>
                <w:color w:val="231F20"/>
                <w:sz w:val="24"/>
                <w:szCs w:val="24"/>
              </w:rPr>
            </w:pPr>
          </w:p>
          <w:p w:rsidR="00ED5778" w:rsidRDefault="00ED5778" w:rsidP="00ED5778">
            <w:pPr>
              <w:pStyle w:val="ListParagraph"/>
              <w:autoSpaceDE w:val="0"/>
              <w:autoSpaceDN w:val="0"/>
              <w:adjustRightInd w:val="0"/>
              <w:ind w:left="0"/>
              <w:jc w:val="center"/>
              <w:rPr>
                <w:rStyle w:val="A192"/>
                <w:rFonts w:ascii="Sylfaen" w:hAnsi="Sylfaen" w:cs="StoneSans"/>
                <w:color w:val="231F20"/>
                <w:sz w:val="24"/>
                <w:szCs w:val="24"/>
              </w:rPr>
            </w:pPr>
            <w:r>
              <w:rPr>
                <w:rStyle w:val="A192"/>
                <w:rFonts w:ascii="Sylfaen" w:hAnsi="Sylfaen" w:cs="StoneSans"/>
                <w:color w:val="231F20"/>
                <w:sz w:val="24"/>
                <w:szCs w:val="24"/>
              </w:rPr>
              <w:t>Demonstrates a knowledge of charter rights and an understanding of the responsibilities with  specific and correct examples from the charter</w:t>
            </w:r>
          </w:p>
          <w:p w:rsidR="00ED5778" w:rsidRDefault="00ED5778" w:rsidP="00ED5778">
            <w:pPr>
              <w:pStyle w:val="ListParagraph"/>
              <w:autoSpaceDE w:val="0"/>
              <w:autoSpaceDN w:val="0"/>
              <w:adjustRightInd w:val="0"/>
              <w:ind w:left="0"/>
              <w:jc w:val="both"/>
              <w:rPr>
                <w:rStyle w:val="A192"/>
                <w:rFonts w:ascii="Sylfaen" w:hAnsi="Sylfaen" w:cs="StoneSans"/>
                <w:color w:val="231F20"/>
                <w:sz w:val="24"/>
                <w:szCs w:val="24"/>
              </w:rPr>
            </w:pPr>
          </w:p>
          <w:p w:rsidR="00ED5778" w:rsidRDefault="00ED5778" w:rsidP="00ED5778">
            <w:pPr>
              <w:pStyle w:val="ListParagraph"/>
              <w:autoSpaceDE w:val="0"/>
              <w:autoSpaceDN w:val="0"/>
              <w:adjustRightInd w:val="0"/>
              <w:ind w:left="0"/>
              <w:jc w:val="both"/>
              <w:rPr>
                <w:rStyle w:val="A192"/>
                <w:rFonts w:ascii="Sylfaen" w:hAnsi="Sylfaen" w:cs="StoneSans"/>
                <w:color w:val="231F20"/>
                <w:sz w:val="24"/>
                <w:szCs w:val="24"/>
              </w:rPr>
            </w:pPr>
          </w:p>
          <w:p w:rsidR="00ED5778" w:rsidRDefault="00ED5778" w:rsidP="00ED5778">
            <w:pPr>
              <w:pStyle w:val="ListParagraph"/>
              <w:autoSpaceDE w:val="0"/>
              <w:autoSpaceDN w:val="0"/>
              <w:adjustRightInd w:val="0"/>
              <w:ind w:left="0"/>
              <w:jc w:val="both"/>
              <w:rPr>
                <w:rStyle w:val="A192"/>
                <w:rFonts w:ascii="Sylfaen" w:hAnsi="Sylfaen" w:cs="StoneSans"/>
                <w:color w:val="231F20"/>
                <w:sz w:val="24"/>
                <w:szCs w:val="24"/>
              </w:rPr>
            </w:pPr>
          </w:p>
        </w:tc>
        <w:tc>
          <w:tcPr>
            <w:tcW w:w="3192" w:type="dxa"/>
          </w:tcPr>
          <w:p w:rsidR="00ED5778" w:rsidRDefault="00ED5778" w:rsidP="00ED5778">
            <w:pPr>
              <w:pStyle w:val="ListParagraph"/>
              <w:autoSpaceDE w:val="0"/>
              <w:autoSpaceDN w:val="0"/>
              <w:adjustRightInd w:val="0"/>
              <w:ind w:left="0"/>
              <w:jc w:val="both"/>
              <w:rPr>
                <w:rStyle w:val="A192"/>
                <w:rFonts w:ascii="Sylfaen" w:hAnsi="Sylfaen" w:cs="StoneSans"/>
                <w:color w:val="231F20"/>
                <w:sz w:val="24"/>
                <w:szCs w:val="24"/>
              </w:rPr>
            </w:pPr>
          </w:p>
        </w:tc>
      </w:tr>
      <w:tr w:rsidR="00ED5778" w:rsidTr="00ED5778">
        <w:tc>
          <w:tcPr>
            <w:tcW w:w="3192" w:type="dxa"/>
          </w:tcPr>
          <w:p w:rsidR="00ED5778" w:rsidRDefault="00ED5778" w:rsidP="00ED5778">
            <w:pPr>
              <w:pStyle w:val="ListParagraph"/>
              <w:autoSpaceDE w:val="0"/>
              <w:autoSpaceDN w:val="0"/>
              <w:adjustRightInd w:val="0"/>
              <w:ind w:left="0"/>
              <w:jc w:val="both"/>
              <w:rPr>
                <w:rStyle w:val="A192"/>
                <w:rFonts w:ascii="Sylfaen" w:hAnsi="Sylfaen" w:cs="StoneSans"/>
                <w:color w:val="231F20"/>
                <w:sz w:val="24"/>
                <w:szCs w:val="24"/>
              </w:rPr>
            </w:pPr>
          </w:p>
        </w:tc>
        <w:tc>
          <w:tcPr>
            <w:tcW w:w="3192" w:type="dxa"/>
          </w:tcPr>
          <w:p w:rsidR="00ED5778" w:rsidRDefault="00ED5778" w:rsidP="00ED5778">
            <w:pPr>
              <w:pStyle w:val="ListParagraph"/>
              <w:autoSpaceDE w:val="0"/>
              <w:autoSpaceDN w:val="0"/>
              <w:adjustRightInd w:val="0"/>
              <w:ind w:left="0"/>
              <w:jc w:val="center"/>
              <w:rPr>
                <w:rStyle w:val="A192"/>
                <w:rFonts w:ascii="Sylfaen" w:hAnsi="Sylfaen" w:cs="StoneSans"/>
                <w:color w:val="231F20"/>
                <w:sz w:val="24"/>
                <w:szCs w:val="24"/>
              </w:rPr>
            </w:pPr>
          </w:p>
          <w:p w:rsidR="00ED5778" w:rsidRDefault="00ED5778" w:rsidP="00ED5778">
            <w:pPr>
              <w:pStyle w:val="ListParagraph"/>
              <w:autoSpaceDE w:val="0"/>
              <w:autoSpaceDN w:val="0"/>
              <w:adjustRightInd w:val="0"/>
              <w:ind w:left="0"/>
              <w:jc w:val="center"/>
              <w:rPr>
                <w:rStyle w:val="A192"/>
                <w:rFonts w:ascii="Sylfaen" w:hAnsi="Sylfaen" w:cs="StoneSans"/>
                <w:color w:val="231F20"/>
                <w:sz w:val="24"/>
                <w:szCs w:val="24"/>
              </w:rPr>
            </w:pPr>
            <w:r>
              <w:rPr>
                <w:rStyle w:val="A192"/>
                <w:rFonts w:ascii="Sylfaen" w:hAnsi="Sylfaen" w:cs="StoneSans"/>
                <w:color w:val="231F20"/>
                <w:sz w:val="24"/>
                <w:szCs w:val="24"/>
              </w:rPr>
              <w:t>Clearly communicates an opinion on the rights and responsibilities of a citizen</w:t>
            </w:r>
          </w:p>
          <w:p w:rsidR="00ED5778" w:rsidRDefault="00ED5778" w:rsidP="00ED5778">
            <w:pPr>
              <w:pStyle w:val="ListParagraph"/>
              <w:autoSpaceDE w:val="0"/>
              <w:autoSpaceDN w:val="0"/>
              <w:adjustRightInd w:val="0"/>
              <w:ind w:left="0"/>
              <w:jc w:val="both"/>
              <w:rPr>
                <w:rStyle w:val="A192"/>
                <w:rFonts w:ascii="Sylfaen" w:hAnsi="Sylfaen" w:cs="StoneSans"/>
                <w:color w:val="231F20"/>
                <w:sz w:val="24"/>
                <w:szCs w:val="24"/>
              </w:rPr>
            </w:pPr>
          </w:p>
          <w:p w:rsidR="00ED5778" w:rsidRDefault="00ED5778" w:rsidP="00ED5778">
            <w:pPr>
              <w:pStyle w:val="ListParagraph"/>
              <w:autoSpaceDE w:val="0"/>
              <w:autoSpaceDN w:val="0"/>
              <w:adjustRightInd w:val="0"/>
              <w:ind w:left="0"/>
              <w:jc w:val="both"/>
              <w:rPr>
                <w:rStyle w:val="A192"/>
                <w:rFonts w:ascii="Sylfaen" w:hAnsi="Sylfaen" w:cs="StoneSans"/>
                <w:color w:val="231F20"/>
                <w:sz w:val="24"/>
                <w:szCs w:val="24"/>
              </w:rPr>
            </w:pPr>
          </w:p>
        </w:tc>
        <w:tc>
          <w:tcPr>
            <w:tcW w:w="3192" w:type="dxa"/>
          </w:tcPr>
          <w:p w:rsidR="00ED5778" w:rsidRDefault="00ED5778" w:rsidP="00ED5778">
            <w:pPr>
              <w:pStyle w:val="ListParagraph"/>
              <w:autoSpaceDE w:val="0"/>
              <w:autoSpaceDN w:val="0"/>
              <w:adjustRightInd w:val="0"/>
              <w:ind w:left="0"/>
              <w:jc w:val="both"/>
              <w:rPr>
                <w:rStyle w:val="A192"/>
                <w:rFonts w:ascii="Sylfaen" w:hAnsi="Sylfaen" w:cs="StoneSans"/>
                <w:color w:val="231F20"/>
                <w:sz w:val="24"/>
                <w:szCs w:val="24"/>
              </w:rPr>
            </w:pPr>
          </w:p>
        </w:tc>
      </w:tr>
    </w:tbl>
    <w:p w:rsidR="00ED5778" w:rsidRDefault="00ED5778" w:rsidP="00ED5778">
      <w:pPr>
        <w:pStyle w:val="ListParagraph"/>
        <w:autoSpaceDE w:val="0"/>
        <w:autoSpaceDN w:val="0"/>
        <w:adjustRightInd w:val="0"/>
        <w:spacing w:after="0" w:line="240" w:lineRule="auto"/>
        <w:jc w:val="both"/>
        <w:rPr>
          <w:rStyle w:val="A192"/>
          <w:rFonts w:ascii="Sylfaen" w:hAnsi="Sylfaen" w:cs="StoneSans"/>
          <w:color w:val="231F20"/>
          <w:sz w:val="24"/>
          <w:szCs w:val="24"/>
        </w:rPr>
      </w:pPr>
    </w:p>
    <w:p w:rsidR="00ED5778" w:rsidRDefault="00ED5778" w:rsidP="00ED5778">
      <w:pPr>
        <w:pStyle w:val="ListParagraph"/>
        <w:autoSpaceDE w:val="0"/>
        <w:autoSpaceDN w:val="0"/>
        <w:adjustRightInd w:val="0"/>
        <w:spacing w:after="0" w:line="240" w:lineRule="auto"/>
        <w:jc w:val="both"/>
        <w:rPr>
          <w:rStyle w:val="A192"/>
          <w:rFonts w:ascii="Sylfaen" w:hAnsi="Sylfaen" w:cs="StoneSans"/>
          <w:color w:val="231F20"/>
          <w:sz w:val="24"/>
          <w:szCs w:val="24"/>
        </w:rPr>
      </w:pPr>
    </w:p>
    <w:p w:rsidR="00ED5778" w:rsidRPr="00ED5778" w:rsidRDefault="00ED5778" w:rsidP="00ED5778">
      <w:pPr>
        <w:pStyle w:val="ListParagraph"/>
        <w:autoSpaceDE w:val="0"/>
        <w:autoSpaceDN w:val="0"/>
        <w:adjustRightInd w:val="0"/>
        <w:spacing w:after="0" w:line="240" w:lineRule="auto"/>
        <w:jc w:val="both"/>
        <w:rPr>
          <w:rStyle w:val="A192"/>
          <w:rFonts w:ascii="Sylfaen" w:hAnsi="Sylfaen" w:cs="StoneSans"/>
          <w:color w:val="231F20"/>
          <w:sz w:val="24"/>
          <w:szCs w:val="24"/>
        </w:rPr>
      </w:pPr>
    </w:p>
    <w:sectPr w:rsidR="00ED5778" w:rsidRPr="00ED577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39A" w:rsidRDefault="0081339A" w:rsidP="00ED5778">
      <w:pPr>
        <w:spacing w:after="0" w:line="240" w:lineRule="auto"/>
      </w:pPr>
      <w:r>
        <w:separator/>
      </w:r>
    </w:p>
  </w:endnote>
  <w:endnote w:type="continuationSeparator" w:id="0">
    <w:p w:rsidR="0081339A" w:rsidRDefault="0081339A" w:rsidP="00ED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Sylfaen">
    <w:panose1 w:val="010A0502050306030303"/>
    <w:charset w:val="00"/>
    <w:family w:val="roman"/>
    <w:pitch w:val="variable"/>
    <w:sig w:usb0="04000687" w:usb1="00000000" w:usb2="00000000" w:usb3="00000000" w:csb0="0000009F" w:csb1="00000000"/>
  </w:font>
  <w:font w:name="StoneSans-Semibold">
    <w:panose1 w:val="00000000000000000000"/>
    <w:charset w:val="00"/>
    <w:family w:val="swiss"/>
    <w:notTrueType/>
    <w:pitch w:val="default"/>
    <w:sig w:usb0="00000003" w:usb1="00000000" w:usb2="00000000" w:usb3="00000000" w:csb0="00000001" w:csb1="00000000"/>
  </w:font>
  <w:font w:name="StoneSerif">
    <w:panose1 w:val="00000000000000000000"/>
    <w:charset w:val="00"/>
    <w:family w:val="roman"/>
    <w:notTrueType/>
    <w:pitch w:val="default"/>
    <w:sig w:usb0="00000003" w:usb1="00000000" w:usb2="00000000" w:usb3="00000000" w:csb0="00000001" w:csb1="00000000"/>
  </w:font>
  <w:font w:name="StoneSerif-Semibold">
    <w:panose1 w:val="00000000000000000000"/>
    <w:charset w:val="00"/>
    <w:family w:val="roman"/>
    <w:notTrueType/>
    <w:pitch w:val="default"/>
    <w:sig w:usb0="00000003" w:usb1="00000000" w:usb2="00000000" w:usb3="00000000" w:csb0="00000001" w:csb1="00000000"/>
  </w:font>
  <w:font w:name="StoneSans">
    <w:panose1 w:val="00000000000000000000"/>
    <w:charset w:val="00"/>
    <w:family w:val="swiss"/>
    <w:notTrueType/>
    <w:pitch w:val="default"/>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39A" w:rsidRDefault="0081339A" w:rsidP="00ED5778">
      <w:pPr>
        <w:spacing w:after="0" w:line="240" w:lineRule="auto"/>
      </w:pPr>
      <w:r>
        <w:separator/>
      </w:r>
    </w:p>
  </w:footnote>
  <w:footnote w:type="continuationSeparator" w:id="0">
    <w:p w:rsidR="0081339A" w:rsidRDefault="0081339A" w:rsidP="00ED5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E1F" w:rsidRPr="00352E1F" w:rsidRDefault="00352E1F">
    <w:pPr>
      <w:pStyle w:val="Header"/>
      <w:rPr>
        <w:rFonts w:ascii="Segoe Script" w:hAnsi="Segoe Script"/>
        <w:sz w:val="44"/>
      </w:rPr>
    </w:pPr>
    <w:r w:rsidRPr="00352E1F">
      <w:rPr>
        <w:rFonts w:ascii="Segoe Script" w:hAnsi="Segoe Script"/>
        <w:sz w:val="44"/>
      </w:rPr>
      <w:t>The Charter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214C0"/>
    <w:multiLevelType w:val="hybridMultilevel"/>
    <w:tmpl w:val="20549B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EF"/>
    <w:rsid w:val="00352E1F"/>
    <w:rsid w:val="006F6915"/>
    <w:rsid w:val="007E1E25"/>
    <w:rsid w:val="0081339A"/>
    <w:rsid w:val="008B1CB1"/>
    <w:rsid w:val="00A6220C"/>
    <w:rsid w:val="00B37C66"/>
    <w:rsid w:val="00C66CEF"/>
    <w:rsid w:val="00D734A7"/>
    <w:rsid w:val="00ED57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EF"/>
    <w:rPr>
      <w:rFonts w:ascii="Tahoma" w:hAnsi="Tahoma" w:cs="Tahoma"/>
      <w:sz w:val="16"/>
      <w:szCs w:val="16"/>
    </w:rPr>
  </w:style>
  <w:style w:type="character" w:customStyle="1" w:styleId="A192">
    <w:name w:val="A19+2"/>
    <w:uiPriority w:val="99"/>
    <w:rsid w:val="00B37C66"/>
    <w:rPr>
      <w:rFonts w:cs="Myriad Pro"/>
      <w:color w:val="000000"/>
    </w:rPr>
  </w:style>
  <w:style w:type="paragraph" w:styleId="ListParagraph">
    <w:name w:val="List Paragraph"/>
    <w:basedOn w:val="Normal"/>
    <w:uiPriority w:val="34"/>
    <w:qFormat/>
    <w:rsid w:val="00B37C66"/>
    <w:pPr>
      <w:ind w:left="720"/>
      <w:contextualSpacing/>
    </w:pPr>
  </w:style>
  <w:style w:type="table" w:styleId="TableGrid">
    <w:name w:val="Table Grid"/>
    <w:basedOn w:val="TableNormal"/>
    <w:uiPriority w:val="59"/>
    <w:rsid w:val="00B37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5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778"/>
  </w:style>
  <w:style w:type="paragraph" w:styleId="Footer">
    <w:name w:val="footer"/>
    <w:basedOn w:val="Normal"/>
    <w:link w:val="FooterChar"/>
    <w:uiPriority w:val="99"/>
    <w:unhideWhenUsed/>
    <w:rsid w:val="00ED5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EF"/>
    <w:rPr>
      <w:rFonts w:ascii="Tahoma" w:hAnsi="Tahoma" w:cs="Tahoma"/>
      <w:sz w:val="16"/>
      <w:szCs w:val="16"/>
    </w:rPr>
  </w:style>
  <w:style w:type="character" w:customStyle="1" w:styleId="A192">
    <w:name w:val="A19+2"/>
    <w:uiPriority w:val="99"/>
    <w:rsid w:val="00B37C66"/>
    <w:rPr>
      <w:rFonts w:cs="Myriad Pro"/>
      <w:color w:val="000000"/>
    </w:rPr>
  </w:style>
  <w:style w:type="paragraph" w:styleId="ListParagraph">
    <w:name w:val="List Paragraph"/>
    <w:basedOn w:val="Normal"/>
    <w:uiPriority w:val="34"/>
    <w:qFormat/>
    <w:rsid w:val="00B37C66"/>
    <w:pPr>
      <w:ind w:left="720"/>
      <w:contextualSpacing/>
    </w:pPr>
  </w:style>
  <w:style w:type="table" w:styleId="TableGrid">
    <w:name w:val="Table Grid"/>
    <w:basedOn w:val="TableNormal"/>
    <w:uiPriority w:val="59"/>
    <w:rsid w:val="00B37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5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778"/>
  </w:style>
  <w:style w:type="paragraph" w:styleId="Footer">
    <w:name w:val="footer"/>
    <w:basedOn w:val="Normal"/>
    <w:link w:val="FooterChar"/>
    <w:uiPriority w:val="99"/>
    <w:unhideWhenUsed/>
    <w:rsid w:val="00ED5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Sinnott, Lee</dc:creator>
  <cp:lastModifiedBy>Sinnott, Lee</cp:lastModifiedBy>
  <cp:revision>3</cp:revision>
  <dcterms:created xsi:type="dcterms:W3CDTF">2016-02-16T17:26:00Z</dcterms:created>
  <dcterms:modified xsi:type="dcterms:W3CDTF">2016-02-17T16:20:00Z</dcterms:modified>
</cp:coreProperties>
</file>